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  录</w:t>
      </w:r>
    </w:p>
    <w:p>
      <w:pPr>
        <w:snapToGrid w:val="0"/>
        <w:spacing w:line="280" w:lineRule="exact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一、专业名称及代码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二、入学要求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三、修业年限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四、职业面向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五、培养目标与培养规格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（一）培养目标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（二）培养规格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六、课程设置及要求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（一）公共基础课程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（二）专业（技能）课程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七、教学进程总体安排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（一）公共基础课程教学进程表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（二）专业（技术）课程教学进程表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（三）周课时统计表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（四）各类课程学时分配表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八、实施保障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（一）师资队伍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（二）教学设施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（三）教学资源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（四）教学方法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（五）学习评价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（六）质量管理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九、毕业要求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（一）学分要求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（二）计算机和普通话水平要求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（三）职业资格证书或“1+X”证书</w:t>
      </w:r>
    </w:p>
    <w:p>
      <w:pPr>
        <w:pStyle w:val="2"/>
        <w:spacing w:line="340" w:lineRule="exact"/>
        <w:ind w:left="420" w:leftChars="200"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spacing w:line="340" w:lineRule="exact"/>
        <w:ind w:left="420" w:leftChars="20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十、附录</w:t>
      </w:r>
    </w:p>
    <w:p>
      <w:pPr>
        <w:snapToGrid w:val="0"/>
        <w:spacing w:line="340" w:lineRule="exact"/>
        <w:ind w:firstLine="1920" w:firstLineChars="6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60" w:lineRule="exact"/>
        <w:ind w:firstLine="1383" w:firstLineChars="492"/>
        <w:rPr>
          <w:rFonts w:hint="eastAsia"/>
          <w:b/>
          <w:sz w:val="28"/>
          <w:szCs w:val="28"/>
        </w:rPr>
      </w:pPr>
    </w:p>
    <w:p>
      <w:pPr>
        <w:spacing w:line="460" w:lineRule="exact"/>
        <w:ind w:firstLine="1383" w:firstLineChars="492"/>
        <w:rPr>
          <w:rFonts w:hint="eastAsia"/>
          <w:b/>
          <w:sz w:val="28"/>
          <w:szCs w:val="28"/>
        </w:rPr>
      </w:pPr>
    </w:p>
    <w:p>
      <w:pPr>
        <w:spacing w:line="460" w:lineRule="exact"/>
        <w:ind w:firstLine="1383" w:firstLineChars="492"/>
        <w:rPr>
          <w:rFonts w:hint="eastAsia"/>
          <w:b/>
          <w:sz w:val="28"/>
          <w:szCs w:val="28"/>
        </w:rPr>
      </w:pPr>
    </w:p>
    <w:p>
      <w:pPr>
        <w:spacing w:line="460" w:lineRule="exact"/>
        <w:ind w:firstLine="1383" w:firstLineChars="492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高职专科   </w:t>
      </w:r>
      <w:r>
        <w:rPr>
          <w:rFonts w:hint="eastAsia" w:ascii="方正小标宋简体" w:eastAsia="方正小标宋简体"/>
          <w:color w:val="0000FF"/>
          <w:sz w:val="36"/>
          <w:szCs w:val="36"/>
        </w:rPr>
        <w:t>虚拟现实技术应用</w:t>
      </w:r>
      <w:r>
        <w:rPr>
          <w:rFonts w:hint="eastAsia" w:ascii="方正小标宋简体" w:eastAsia="方正小标宋简体"/>
          <w:sz w:val="36"/>
          <w:szCs w:val="36"/>
        </w:rPr>
        <w:t xml:space="preserve">   专业人才培养方案</w:t>
      </w:r>
    </w:p>
    <w:p>
      <w:pPr>
        <w:spacing w:line="460" w:lineRule="exact"/>
        <w:ind w:firstLine="1383" w:firstLineChars="492"/>
        <w:rPr>
          <w:rFonts w:hint="eastAsia"/>
          <w:b/>
          <w:sz w:val="28"/>
          <w:szCs w:val="28"/>
        </w:rPr>
      </w:pPr>
    </w:p>
    <w:p>
      <w:pPr>
        <w:spacing w:line="460" w:lineRule="exact"/>
        <w:ind w:firstLine="1383" w:firstLineChars="492"/>
        <w:rPr>
          <w:b/>
          <w:sz w:val="28"/>
          <w:szCs w:val="28"/>
        </w:rPr>
      </w:pPr>
    </w:p>
    <w:p>
      <w:pPr>
        <w:widowControl/>
        <w:spacing w:before="156" w:beforeLines="50" w:after="156" w:afterLines="50" w:line="460" w:lineRule="exact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一、专业名称及代码</w:t>
      </w:r>
    </w:p>
    <w:p>
      <w:pPr>
        <w:adjustRightInd w:val="0"/>
        <w:snapToGrid w:val="0"/>
        <w:spacing w:line="46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color w:val="0000FF"/>
          <w:sz w:val="32"/>
          <w:szCs w:val="32"/>
        </w:rPr>
        <w:t>虚拟现实技术应用</w:t>
      </w:r>
      <w:r>
        <w:rPr>
          <w:rFonts w:hint="eastAsia" w:ascii="仿宋" w:hAnsi="仿宋" w:eastAsia="仿宋"/>
          <w:bCs/>
          <w:sz w:val="32"/>
          <w:szCs w:val="32"/>
        </w:rPr>
        <w:t>（专业代码：510208）</w:t>
      </w:r>
    </w:p>
    <w:p>
      <w:pPr>
        <w:widowControl/>
        <w:spacing w:before="156" w:beforeLines="50" w:after="156" w:afterLines="50" w:line="460" w:lineRule="exact"/>
        <w:jc w:val="lef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二、入学要求</w:t>
      </w:r>
    </w:p>
    <w:p>
      <w:pPr>
        <w:widowControl/>
        <w:spacing w:before="156" w:beforeLines="50" w:after="156" w:afterLines="50" w:line="460" w:lineRule="exact"/>
        <w:ind w:left="638" w:leftChars="304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高中阶段教育毕业生、“三校生”（职高、中专、技校毕业生）等具有同等学历者。</w:t>
      </w:r>
    </w:p>
    <w:p>
      <w:pPr>
        <w:adjustRightInd w:val="0"/>
        <w:snapToGrid w:val="0"/>
        <w:spacing w:line="4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三、修业年限</w:t>
      </w:r>
    </w:p>
    <w:p>
      <w:pPr>
        <w:adjustRightInd w:val="0"/>
        <w:snapToGrid w:val="0"/>
        <w:spacing w:line="460" w:lineRule="exact"/>
        <w:ind w:left="420" w:left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基本学制三年</w:t>
      </w:r>
    </w:p>
    <w:p>
      <w:pPr>
        <w:adjustRightInd w:val="0"/>
        <w:snapToGrid w:val="0"/>
        <w:spacing w:line="4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四、职业面向</w:t>
      </w:r>
    </w:p>
    <w:p>
      <w:pPr>
        <w:pStyle w:val="2"/>
        <w:ind w:firstLine="480"/>
        <w:jc w:val="center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表4-1 职业面向表</w:t>
      </w:r>
    </w:p>
    <w:tbl>
      <w:tblPr>
        <w:tblStyle w:val="6"/>
        <w:tblpPr w:leftFromText="180" w:rightFromText="180" w:vertAnchor="text" w:horzAnchor="margin" w:tblpXSpec="center" w:tblpY="6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68"/>
        <w:gridCol w:w="924"/>
        <w:gridCol w:w="1899"/>
        <w:gridCol w:w="735"/>
        <w:gridCol w:w="942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914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所属专业大类(代码)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所属专业类</w:t>
            </w:r>
          </w:p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(代码)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对应</w:t>
            </w:r>
          </w:p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行业</w:t>
            </w:r>
          </w:p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(代码)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主要职业类别</w:t>
            </w:r>
          </w:p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(代码)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主要岗位类别(或技术领域)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职业资格证书或技能等级证书举例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电子与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信息大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类（51）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计算机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类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（5102）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互联网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和相关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服 务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（64）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软件和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信息技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术服务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业（65）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9" w:type="dxa"/>
            <w:vMerge w:val="restart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专业化设计服务人员（40808）、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工艺美术与创意设计专业人员 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（20906）、工业（产品）设计工程技术人员（20234）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初级就业岗位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VR模型制作员、VR演示制作员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助理三维设计师、助理后期处理师、助理平面设计师（初级）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三维建模师、三维渲染师（中级）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9" w:type="dxa"/>
            <w:vMerge w:val="continue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高级就业岗位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VR动画制作、VR游戏开发员、VR UI 开发</w:t>
            </w: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ind w:left="-9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三维设计师、合成剪辑师、三维设计总监、后期艺术总监等职业的认证（高级）</w:t>
            </w:r>
          </w:p>
        </w:tc>
      </w:tr>
    </w:tbl>
    <w:p>
      <w:pPr>
        <w:ind w:left="-90"/>
        <w:rPr>
          <w:rFonts w:hint="eastAsia" w:ascii="仿宋" w:hAnsi="仿宋" w:eastAsia="仿宋" w:cs="仿宋"/>
          <w:kern w:val="0"/>
          <w:sz w:val="24"/>
        </w:rPr>
      </w:pPr>
    </w:p>
    <w:p>
      <w:pPr>
        <w:pStyle w:val="2"/>
        <w:ind w:firstLine="643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五、培养目标及规格</w:t>
      </w:r>
    </w:p>
    <w:p>
      <w:pPr>
        <w:overflowPunct w:val="0"/>
        <w:adjustRightInd w:val="0"/>
        <w:spacing w:line="460" w:lineRule="exact"/>
        <w:ind w:firstLine="643" w:firstLineChars="200"/>
        <w:outlineLvl w:val="0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（一）培养目标</w:t>
      </w:r>
    </w:p>
    <w:p>
      <w:pPr>
        <w:overflowPunct w:val="0"/>
        <w:adjustRightInd w:val="0"/>
        <w:spacing w:line="460" w:lineRule="exact"/>
        <w:ind w:firstLine="640" w:firstLineChars="200"/>
        <w:outlineLvl w:val="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VR虚拟现实</w:t>
      </w:r>
      <w:r>
        <w:rPr>
          <w:rFonts w:ascii="仿宋_GB2312" w:hAnsi="宋体" w:eastAsia="仿宋_GB2312" w:cs="仿宋_GB2312"/>
          <w:kern w:val="0"/>
          <w:sz w:val="32"/>
          <w:szCs w:val="32"/>
        </w:rPr>
        <w:t>专业瞄准热门产业需求，以学生就业和未来发展为出发点设计和实施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人才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培养。以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培养</w:t>
      </w:r>
      <w:r>
        <w:rPr>
          <w:rFonts w:ascii="仿宋_GB2312" w:hAnsi="宋体" w:eastAsia="仿宋_GB2312" w:cs="仿宋_GB2312"/>
          <w:kern w:val="0"/>
          <w:sz w:val="32"/>
          <w:szCs w:val="32"/>
        </w:rPr>
        <w:t>社会紧缺型、技能型人才的目标为中心，设计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切实合理的人才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培养方案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Helvetica" w:eastAsia="仿宋_GB2312"/>
          <w:sz w:val="32"/>
          <w:szCs w:val="32"/>
          <w:lang w:val="en"/>
        </w:rPr>
        <w:t>本专业培养具有</w:t>
      </w:r>
      <w:r>
        <w:rPr>
          <w:rFonts w:hint="eastAsia" w:ascii="仿宋_GB2312" w:hAnsi="Helvetica" w:eastAsia="仿宋_GB2312"/>
          <w:sz w:val="32"/>
          <w:szCs w:val="32"/>
        </w:rPr>
        <w:t>扎实的专业</w:t>
      </w:r>
      <w:r>
        <w:rPr>
          <w:rFonts w:hint="eastAsia" w:ascii="仿宋_GB2312" w:hAnsi="Helvetica" w:eastAsia="仿宋_GB2312"/>
          <w:sz w:val="32"/>
          <w:szCs w:val="32"/>
          <w:lang w:val="en"/>
        </w:rPr>
        <w:t>素质，</w:t>
      </w:r>
      <w:r>
        <w:rPr>
          <w:rFonts w:hint="eastAsia" w:ascii="仿宋_GB2312" w:hAnsi="Helvetica" w:eastAsia="仿宋_GB2312"/>
          <w:sz w:val="32"/>
          <w:szCs w:val="32"/>
        </w:rPr>
        <w:t>精益求精的工匠精神</w:t>
      </w:r>
      <w:r>
        <w:rPr>
          <w:rFonts w:hint="eastAsia" w:ascii="仿宋_GB2312" w:hAnsi="Helvetica" w:eastAsia="仿宋_GB2312"/>
          <w:sz w:val="32"/>
          <w:szCs w:val="32"/>
          <w:lang w:val="en"/>
        </w:rPr>
        <w:t>，掌握</w:t>
      </w:r>
      <w:r>
        <w:rPr>
          <w:rFonts w:hint="eastAsia" w:ascii="仿宋_GB2312" w:hAnsi="Helvetica" w:eastAsia="仿宋_GB2312"/>
          <w:sz w:val="32"/>
          <w:szCs w:val="32"/>
        </w:rPr>
        <w:t>虚拟现实技术所需的软件技术及专业理论</w:t>
      </w:r>
      <w:r>
        <w:rPr>
          <w:rFonts w:hint="eastAsia" w:ascii="仿宋_GB2312" w:hAnsi="Helvetica" w:eastAsia="仿宋_GB2312"/>
          <w:sz w:val="32"/>
          <w:szCs w:val="32"/>
          <w:lang w:val="en"/>
        </w:rPr>
        <w:t>，具备</w:t>
      </w:r>
      <w:r>
        <w:rPr>
          <w:rFonts w:hint="eastAsia" w:ascii="仿宋_GB2312" w:hAnsi="Helvetica" w:eastAsia="仿宋_GB2312"/>
          <w:sz w:val="32"/>
          <w:szCs w:val="32"/>
        </w:rPr>
        <w:t>三维建模、动画制作及游戏开发</w:t>
      </w:r>
      <w:r>
        <w:rPr>
          <w:rFonts w:hint="eastAsia" w:ascii="仿宋_GB2312" w:hAnsi="Helvetica" w:eastAsia="仿宋_GB2312"/>
          <w:sz w:val="32"/>
          <w:szCs w:val="32"/>
          <w:lang w:val="en"/>
        </w:rPr>
        <w:t>能力，能从事</w:t>
      </w:r>
      <w:r>
        <w:rPr>
          <w:rFonts w:hint="eastAsia" w:ascii="仿宋_GB2312" w:hAnsi="Helvetica" w:eastAsia="仿宋_GB2312"/>
          <w:sz w:val="32"/>
          <w:szCs w:val="32"/>
        </w:rPr>
        <w:t>VR UI开发、VR模型及动画制作、VR演示设计等</w:t>
      </w:r>
      <w:r>
        <w:rPr>
          <w:rFonts w:hint="eastAsia" w:ascii="仿宋_GB2312" w:hAnsi="Helvetica" w:eastAsia="仿宋_GB2312"/>
          <w:sz w:val="32"/>
          <w:szCs w:val="32"/>
          <w:lang w:val="en"/>
        </w:rPr>
        <w:t>工作的高素质技术技能人才。</w:t>
      </w:r>
    </w:p>
    <w:p>
      <w:pPr>
        <w:numPr>
          <w:ilvl w:val="0"/>
          <w:numId w:val="1"/>
        </w:numPr>
        <w:overflowPunct w:val="0"/>
        <w:adjustRightInd w:val="0"/>
        <w:spacing w:line="460" w:lineRule="exact"/>
        <w:outlineLvl w:val="0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培养规格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该专业核心能力为：熟悉计算机编程语言，具备3D建模及动画制作能力，具备初步的游戏制作能力。其知识、技能结构与素质要求如下：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1.知识结构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（1）掌握必备的文学、历史、哲学、艺术、法律、时事政治等方面的知识。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（2）掌握中文运用、英语阅读等方面知识。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（3）掌握虚拟现实、增强现实、混合现实基础理论知识。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（4）掌握计算机美术设计基础知识。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（5）掌握图形图像处理知识。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（6）掌握三维模型制作和模型动画设计的知识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（7）掌握全景拍摄和处理的知识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（8）掌握UI界面设计知识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（9）掌握虚拟现实应用设计、开发知识。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2.技能结构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（1）具备对新知识、新技能的学习能力和创业创新能力。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（2）掌握虚拟现实主流引擎交互功能开发技能。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（3）掌握虚拟现实三维模型、动画制作技能。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（4）掌握全景照片和全景视频的拍摄和处理技能。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（5）掌握虚拟现实应用设计、开发知识。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（6）具备UI界面的设计能力。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（7）掌握图形图像处理技能。 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3.素质结构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（1）坚决拥护中国共产党的领导，树立中国特色社会主义共同理想，践行社会主义核心价值观，具有深厚的爱国情怀和民族自豪感。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（2）遵纪守法，履行道德准则和行为规范，具有社会责任感和社会参与意识。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（3）具备精益求精的工匠精神，爱岗敬业、诚实守信。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（4）具有职业生涯规划和终身学习的意识和能力。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（5）具有较强的集体意识和团队合作能力。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（6）能够初步理解企业战略和适应企业文化，保守商业秘密。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（7）具有较好的美术基础、一定的人文素养。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六、课程设置及要求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1、专业课程体系结构图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5715</wp:posOffset>
            </wp:positionV>
            <wp:extent cx="6257925" cy="7609840"/>
            <wp:effectExtent l="0" t="0" r="9525" b="10160"/>
            <wp:wrapSquare wrapText="bothSides"/>
            <wp:docPr id="1" name="图片 9" descr="C:\Users\惠普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惠普\Desktop\图片2.png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numPr>
          <w:ilvl w:val="0"/>
          <w:numId w:val="2"/>
        </w:num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专业实践教学系统结构图。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3175</wp:posOffset>
            </wp:positionV>
            <wp:extent cx="7507605" cy="4585335"/>
            <wp:effectExtent l="0" t="0" r="17145" b="5715"/>
            <wp:wrapSquare wrapText="bothSides"/>
            <wp:docPr id="2" name="图片 11" descr="实践教学体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实践教学体系"/>
                    <pic:cNvPicPr>
                      <a:picLocks noChangeAspect="1"/>
                    </pic:cNvPicPr>
                  </pic:nvPicPr>
                  <pic:blipFill>
                    <a:blip r:embed="rId10"/>
                    <a:srcRect t="11003"/>
                    <a:stretch>
                      <a:fillRect/>
                    </a:stretch>
                  </pic:blipFill>
                  <pic:spPr>
                    <a:xfrm>
                      <a:off x="0" y="0"/>
                      <a:ext cx="7507605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640" w:firstLineChars="200"/>
        <w:rPr>
          <w:rFonts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</w:rPr>
        <w:t>1.公共基础课程</w:t>
      </w:r>
    </w:p>
    <w:p>
      <w:pPr>
        <w:spacing w:line="480" w:lineRule="exact"/>
        <w:ind w:firstLine="640" w:firstLineChars="200"/>
        <w:rPr>
          <w:rFonts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</w:rPr>
        <w:t>根据党和国家有关文件规定，将思想政治理论、中华优秀传统文化、体育、军事理论与军训、大学生职业发展与就业指导、心理健康教育等列入公共基础必须课；并将党史国史、劳动教育、创新创业教育、信息技术、健康教育、职业素养等列入必修课或选修课。</w:t>
      </w:r>
    </w:p>
    <w:p>
      <w:pPr>
        <w:spacing w:line="480" w:lineRule="exact"/>
        <w:ind w:firstLine="640" w:firstLineChars="200"/>
        <w:rPr>
          <w:rFonts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</w:rPr>
        <w:t>2.专业课程</w:t>
      </w:r>
    </w:p>
    <w:p>
      <w:pPr>
        <w:overflowPunct w:val="0"/>
        <w:adjustRightInd w:val="0"/>
        <w:snapToGrid w:val="0"/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应准确描述各门课程的课程目标、主要内容和教学要求，增强可操作性。</w:t>
      </w:r>
    </w:p>
    <w:p>
      <w:pPr>
        <w:spacing w:line="440" w:lineRule="exact"/>
        <w:ind w:firstLine="4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以1、2、</w:t>
      </w:r>
      <w:r>
        <w:rPr>
          <w:rFonts w:hint="eastAsia" w:ascii="仿宋_GB2312" w:hAnsi="宋体" w:eastAsia="仿宋_GB2312"/>
          <w:sz w:val="32"/>
          <w:szCs w:val="32"/>
        </w:rPr>
        <w:t>3……列示有关课程描述，每门课程建议包括课程名称、学时、课程目标、教学内容、教学方法、评价方式等要素；而实训类课程建议包括课程名称、学时、实训项目、实训目标、教学场所、组织方式、考核方式等要素。</w:t>
      </w: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1.3DMAX建模（初级）（108学时）</w:t>
      </w: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91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课程目标</w:t>
            </w:r>
          </w:p>
        </w:tc>
        <w:tc>
          <w:tcPr>
            <w:tcW w:w="7878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了解3Dmax软件的特点，初步掌握3DMAX软件的基本功能及建模方法，且能够根据实际需求完成简单的模型制作（含贴图）。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教学内容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项目一  认识界面、熟悉软件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了解3Dmax界面排布特点，了解3DMAX的强大功能及其在虚拟现实项目中的作用。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项目二  基础形体建模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掌握简单模型的制作方法，初步了解3DMAX的各项功能。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项目三  建筑建模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熟悉建筑模型的制作方法，巩固建模基础知识。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项目四  武器建模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结合虚拟现实游戏制作需要，掌握复杂模型的建模要求及建模技巧。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项目五  贴图、渲染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掌握贴图、渲染的基本方法及要求。了解渲染在游戏中的重要作用，了解渲染的专业软件。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教学建议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根据学生特点，合理安排项目具体内容及教学进度，同时需在教学中穿插必要的专业知识，重点讲授和专业紧密相关的内容，做到主次有别，全面覆盖知识点，并能够关照到后续及前继课程。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教学环境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多媒体教学设备、云机房。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成绩评定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日常考勤+单项能力训练+结课创作（综合运用能力）</w:t>
            </w:r>
          </w:p>
        </w:tc>
      </w:tr>
    </w:tbl>
    <w:p>
      <w:pPr>
        <w:spacing w:line="30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2.3DMAX建模（高级）（108学时）</w:t>
      </w: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91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课程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目标</w:t>
            </w:r>
          </w:p>
        </w:tc>
        <w:tc>
          <w:tcPr>
            <w:tcW w:w="7878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熟知虚拟现实项目所需模型的建模思路及规则，能够综合利用所学软件独立完成较为复杂的游戏道具、卡通角色及游戏场景建模，并能够完成其后的材质贴图及渲染等工作。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教学内容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项目一 游戏道具建模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熟知游戏道具建模的要求、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能够按照要求独立完成游戏道具的建模。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项目二  游戏场景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熟知游戏场景建模要求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能够按照要求搭建游戏场景。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项目三  游戏角色建模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熟知游戏角色建模要求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能够按照要求制作游戏角色模型。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项目四  动画制作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掌握常见的运动规律知识，能够独立完成骨骼绑定、动画制作、输出。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教学建议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根据学生实际情况，采取恰当的教学手段及方法，合理的安排课程进度，有效的进行复习巩固，教学内容应充分结合工作岗位技术要求。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教学环境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多媒体教学设备、云机房。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成绩评定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日常考勤+单项能力训练+结课创作（综合运用能力）</w:t>
            </w:r>
          </w:p>
        </w:tc>
      </w:tr>
    </w:tbl>
    <w:p>
      <w:pPr>
        <w:spacing w:line="440" w:lineRule="exact"/>
        <w:ind w:firstLine="4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3.Unity3D初级（108学时）</w:t>
      </w: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91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课程目标</w:t>
            </w:r>
          </w:p>
        </w:tc>
        <w:tc>
          <w:tcPr>
            <w:tcW w:w="78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带领学生入门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Unity3D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引擎使用基础，习得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Unity3D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基本特性，基本界面，基本操作，资源导入，基本交互等U3D引擎的入门级操作。并掌握Unity引擎环境搭建方法，培养学生良好学习习惯。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教学内容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项目一  unity软件基础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了解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Unity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的强大功能、及特性，熟悉unity的界面，了解unity常用开发工具，掌握unity简单操作技巧。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项目二  </w:t>
            </w:r>
            <w:r>
              <w:rPr>
                <w:rFonts w:ascii="宋体" w:hAnsi="宋体" w:cs="宋体"/>
                <w:sz w:val="24"/>
              </w:rPr>
              <w:t xml:space="preserve">Unity 3D 基本操作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熟知unity各模块的功能，掌握unity简单形体的制作、第一人称控制器的适用方法。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项目三  </w:t>
            </w:r>
            <w:r>
              <w:rPr>
                <w:rFonts w:ascii="宋体" w:hAnsi="宋体" w:cs="宋体"/>
                <w:sz w:val="24"/>
              </w:rPr>
              <w:t>Unity 3D</w:t>
            </w:r>
            <w:r>
              <w:rPr>
                <w:rFonts w:hint="eastAsia" w:ascii="宋体" w:hAnsi="宋体" w:cs="宋体"/>
                <w:sz w:val="24"/>
              </w:rPr>
              <w:t>地形的制作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学会下载并安装资源包，能够完成简单的游戏地形搭建，重视灯光的作用，能够完成简单的灯光配置。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项目四  </w:t>
            </w:r>
            <w:r>
              <w:rPr>
                <w:rFonts w:ascii="宋体" w:hAnsi="宋体" w:cs="宋体"/>
                <w:sz w:val="24"/>
              </w:rPr>
              <w:t>Unity 3D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物理组件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掌握unity物理物件的特性及设置方式。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项目五  粒子特效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了解粒子特效的特性及作用，掌握粒子特效的设置方法。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教学建议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结合学生熟悉的案例，循序渐进进行讲解，注意难点的重复及巩固。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教学环境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多媒体教学设备、云机房。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成绩评定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日常考勤+单项能力训练+结课创作（综合运用能力）</w:t>
            </w:r>
          </w:p>
        </w:tc>
      </w:tr>
    </w:tbl>
    <w:p>
      <w:pPr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4、VR动画设计</w:t>
      </w: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91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课程目标</w:t>
            </w:r>
          </w:p>
        </w:tc>
        <w:tc>
          <w:tcPr>
            <w:tcW w:w="78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掌握VR动画设计的设计规范及制作方法。综合运用所学软件实现最佳设计效果，进一步巩固所学知识。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教学内容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项目一  关键帧动画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掌握关键帧动画的制作方法，能完成简单的案例制作。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项目二 约束和控制器动画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掌握约束和控制器动画的特点及应用，能完成简单的案例制作。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项目三  摄影机和灯光动画  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巩固摄影机及灯光相关知识，掌握该动画方式的特点及制作方法。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项目四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粒子和空间扭曲动画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巩固相关知识，掌握粒子及空间扭曲动画的特点及制作方法。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项目五 材质动画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掌握材质动画的特点及制作方法。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项目六  MassFX 动力学动画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MassFX 动力学动画的特点、应用及制作方法。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项目七 综合实训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巩固知识，提高动画制作技能，完成较为完整的案例制作。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教学建议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对比之前所学的3DMAX动画进行讲解，注重知识的巩固和串联，注意案例难度的选择及授课顺序。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教学环境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多媒体教学设备、云机房。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成绩评定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日常考勤+单项能力训练+结课创作（综合运用能力）</w:t>
            </w:r>
          </w:p>
        </w:tc>
      </w:tr>
    </w:tbl>
    <w:p>
      <w:pPr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5、VR全景项目实训</w:t>
      </w: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91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课程目标</w:t>
            </w:r>
          </w:p>
        </w:tc>
        <w:tc>
          <w:tcPr>
            <w:tcW w:w="78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理论讲授及项目训练，使学生基本了解三维全景技术，包括全景图、全景视频的特点及制作流程，掌握拍摄原理和后期处理技巧，理解全景视频与虚拟现实技术的关系，了解全景视频的构成要素和制作技巧，达到合理运用上述知识完成三维全景的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教学内容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项目一  全景视频的特点及制作流程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通过案例展示及分析，掌握全景视频的特点及制作流程。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项目二 全景视频的拍摄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掌握全景视频的拍摄技巧及要求，能够独立完成视频拍摄。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项目三  全景视频的后期处理  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掌握全景视频的后期处理技巧及专业要求。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项目四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综合项目实训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巩固所学知识点，在教师的协助下完成全景视频的拍摄及制作。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教学建议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对比之前所学的3DMAX动画进行讲解，注重知识的巩固和串联，注意案例难度的选择及授课顺序。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教学环境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多媒体教学设备、云机房。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成绩评定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日常考勤+单项能力训练+结课创作（综合运用能力）</w:t>
            </w:r>
          </w:p>
        </w:tc>
      </w:tr>
    </w:tbl>
    <w:p>
      <w:pPr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6、VR交互程序设计</w:t>
      </w: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91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课程目标</w:t>
            </w:r>
          </w:p>
        </w:tc>
        <w:tc>
          <w:tcPr>
            <w:tcW w:w="78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64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本课程旨在讲解虚拟现实行业主流应用，讲解虚拟现实基础交互技术，巩固虚拟现实基础场景搭建技术。掌握交互代码基础，设备讲解。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教学内容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项目一  交互技术原理 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掌握VR交互技术的原理及所需要的硬、软件设备。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项目二  VR场景搭建 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综合运用所学知识、技能，搭建出符合要求的场景。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项目三  模型的制作  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根据案例要求制作所需动画角色模型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项目四  UI设计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根据案例要求制作界面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项目五 实现交互 </w:t>
            </w:r>
          </w:p>
        </w:tc>
        <w:tc>
          <w:tcPr>
            <w:tcW w:w="396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准确运用交互代码，实现交互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教学建议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对比之前所学的3DMAX动画进行讲解，注重知识的巩固和串联，注意案例难度的选择及授课顺序。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教学环境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多媒体教学设备、云机房。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成绩评定</w:t>
            </w:r>
          </w:p>
        </w:tc>
        <w:tc>
          <w:tcPr>
            <w:tcW w:w="787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日常考勤+单项能力训练+结课创作（综合运用能力）</w:t>
            </w:r>
          </w:p>
        </w:tc>
      </w:tr>
    </w:tbl>
    <w:p>
      <w:pPr>
        <w:spacing w:line="460" w:lineRule="exact"/>
        <w:ind w:firstLine="48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7、定岗实习实训</w:t>
      </w:r>
    </w:p>
    <w:p>
      <w:pPr>
        <w:spacing w:line="460" w:lineRule="exact"/>
        <w:ind w:firstLine="482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实训目的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学以致用，查漏补缺，积累经验，拓宽知识面，增强职业认知。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锻炼学生综合运用所学知识、技能、独立分析和解决实际问题的能力。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实现学生由学校向社会的转变，明确学生的发展方向。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实训内容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在完成实习单位派发工作任务的同时，进行以下提升：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掌握行业发展的现状、前景、知识技能要求。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调查并了解工作流程；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发现自身不足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积累工作经验，提高专业技能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实现自我认知，明确发展方向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教学组织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有条件学生自行联系实习单位；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其余学生由系部统一推荐实习单位；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教师定期回访/探访实习学生，了解实习动态并做指导。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考核方式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实习报告+实习单位评定+校方评定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毕业设计、顶岗实习属实训类课程。</w:t>
      </w:r>
    </w:p>
    <w:p>
      <w:pPr>
        <w:spacing w:line="360" w:lineRule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七、教学进程总体安排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  <w:lang w:val="en"/>
        </w:rPr>
      </w:pPr>
      <w:r>
        <w:rPr>
          <w:rFonts w:hint="eastAsia" w:ascii="宋体" w:hAnsi="宋体" w:cs="宋体"/>
          <w:sz w:val="32"/>
          <w:szCs w:val="32"/>
          <w:lang w:val="en"/>
        </w:rPr>
        <w:t>1.军训、劳动周等课时纳入相应学期的总课时中计算，素质拓展学时不归并相应学期，</w:t>
      </w:r>
      <w:r>
        <w:rPr>
          <w:rFonts w:hint="eastAsia" w:ascii="宋体" w:hAnsi="宋体" w:cs="宋体"/>
          <w:sz w:val="32"/>
          <w:szCs w:val="32"/>
        </w:rPr>
        <w:t>具体见附录十，表10-1</w:t>
      </w:r>
      <w:r>
        <w:rPr>
          <w:rFonts w:hint="eastAsia" w:ascii="宋体" w:hAnsi="宋体" w:cs="宋体"/>
          <w:sz w:val="32"/>
          <w:szCs w:val="32"/>
          <w:lang w:val="en"/>
        </w:rPr>
        <w:t>公共基础课程教学进程表、</w:t>
      </w:r>
      <w:r>
        <w:rPr>
          <w:rFonts w:hint="eastAsia" w:ascii="宋体" w:hAnsi="宋体" w:cs="宋体"/>
          <w:sz w:val="32"/>
          <w:szCs w:val="32"/>
        </w:rPr>
        <w:t>表10-2 专业（技能）课程教学进程表</w:t>
      </w:r>
      <w:r>
        <w:rPr>
          <w:rFonts w:hint="eastAsia" w:ascii="宋体" w:hAnsi="宋体" w:cs="宋体"/>
          <w:sz w:val="32"/>
          <w:szCs w:val="32"/>
          <w:lang w:val="en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  <w:lang w:val="en"/>
        </w:rPr>
      </w:pPr>
      <w:r>
        <w:rPr>
          <w:rFonts w:hint="eastAsia" w:ascii="宋体" w:hAnsi="宋体" w:cs="宋体"/>
          <w:sz w:val="32"/>
          <w:szCs w:val="32"/>
          <w:lang w:val="en"/>
        </w:rPr>
        <w:t>2.</w:t>
      </w:r>
      <w:r>
        <w:rPr>
          <w:rFonts w:hint="eastAsia" w:ascii="宋体" w:hAnsi="宋体" w:cs="宋体"/>
          <w:sz w:val="32"/>
          <w:szCs w:val="32"/>
        </w:rPr>
        <w:t>课时表具体见附录十，表10-3 周课时统计表。六个</w:t>
      </w:r>
      <w:r>
        <w:rPr>
          <w:rFonts w:hint="eastAsia" w:ascii="宋体" w:hAnsi="宋体" w:cs="宋体"/>
          <w:sz w:val="32"/>
          <w:szCs w:val="32"/>
          <w:lang w:val="en"/>
        </w:rPr>
        <w:t>学期“总课时数”与“公共基础课</w:t>
      </w:r>
      <w:r>
        <w:rPr>
          <w:rFonts w:hint="eastAsia" w:ascii="宋体" w:hAnsi="宋体" w:cs="宋体"/>
          <w:sz w:val="32"/>
          <w:szCs w:val="32"/>
        </w:rPr>
        <w:t>程</w:t>
      </w:r>
      <w:r>
        <w:rPr>
          <w:rFonts w:hint="eastAsia" w:ascii="宋体" w:hAnsi="宋体" w:cs="宋体"/>
          <w:sz w:val="32"/>
          <w:szCs w:val="32"/>
          <w:lang w:val="en"/>
        </w:rPr>
        <w:t>+专业课</w:t>
      </w:r>
      <w:r>
        <w:rPr>
          <w:rFonts w:hint="eastAsia" w:ascii="宋体" w:hAnsi="宋体" w:cs="宋体"/>
          <w:sz w:val="32"/>
          <w:szCs w:val="32"/>
        </w:rPr>
        <w:t>程</w:t>
      </w:r>
      <w:r>
        <w:rPr>
          <w:rFonts w:hint="eastAsia" w:ascii="宋体" w:hAnsi="宋体" w:cs="宋体"/>
          <w:sz w:val="32"/>
          <w:szCs w:val="32"/>
          <w:lang w:val="en"/>
        </w:rPr>
        <w:t>+职业技能课”课时数相等。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3.学时学分分配，具体见附录十，表10-4各类课程学时分配表，合计学分为六个学期总学分，包括公共基础课程学分、专业（技能）课程学分，不包括取得的职业资格证学分。</w:t>
      </w:r>
    </w:p>
    <w:p>
      <w:pPr>
        <w:spacing w:line="360" w:lineRule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八、实施保障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主要包括师资队伍、教学设施、教学资源、教学方法、学习评价、质量管理等方面。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（一）师资队伍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学生数与本专业专任教师数比例不高于25：1，双师素质教师占专业教师比例不低于60%，专任教师队伍要考虑职称、年龄，形成合理梯队结构。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目前，本专业教学团队专兼职教师5人，具有研究生学位教师2人，双师资质3人。具备本专业或相近专业大学本科以上学历（含本科）的教师100%，双师素质教师占比60%，具有硕士学位教师占比40%。生师比达6：1。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专职教师要求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1、具有高校教师资格证；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2、虚拟现实技术专业或相近专业本科及以上学历，专业素质强，教学能力优秀；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3、具有职业理想和敬业精神，热爱高职教育事业，并注重自身专业发展；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4、具有较强的信息化教学能力；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5、有每5年不少于6个月的企业实践经历。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兼职教师要求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1、具有实践经验的企业人员；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2、具备良好的职业道德和工匠精神；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3、具有扎实的专业知识和丰富的实际工作经验；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4、原则上应具有中级及以上专业职称、行业认证证书，能够承担专业课教学、实训指导等教学任务。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（二）教学设施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1.校内基地具备条件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校内实训基地具有完成实训任务必备的场所、专业设施和设备，基本满足虚拟现实技术专业校内实训的正常开展要求。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（1）专业教室基本条件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教室一般配备黑（白）板，多媒体教学系统（含一体机系统设备和音响设备），互联网接入或Wi-Fi环境，并实施网络安全防护措施；安装应急照明装置并保持良好状态，符合紧急疏散要求、标志明显、保持逃生通道畅通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（2）绘画与设计基础实训室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实训室配备各种静物及衬布与背景布等材料，静物台、静物灯等陈设；画架、画板、画框等画具；多媒体与一体机设备。环境设置符合相关要求。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（3）专业机房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专业机房应配备高性能计算机、服务器、交换机、投影机、黑（白）板等设备，学生桌椅及教室桌椅，互联网接入或Wi-Fi环境，电子教室管理系统以及专业软件，用于虚拟现实专业核心课程的实训教学。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2.校外基地具备条件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（1）具有稳定的校外实训基地，能够开展虚拟现实技术专业实训活动；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（2）实训实施齐备、实训岗位及指导教师确定；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（3）实训管理及实施规章制度齐全。</w:t>
      </w:r>
    </w:p>
    <w:tbl>
      <w:tblPr>
        <w:tblStyle w:val="6"/>
        <w:tblW w:w="8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678"/>
        <w:gridCol w:w="228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实训类别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实训项目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主要设备名称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数量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（台/套）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云计算与存储实验室</w:t>
            </w:r>
          </w:p>
        </w:tc>
        <w:tc>
          <w:tcPr>
            <w:tcW w:w="2678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网页设计、程序设计、网页综合编程、商务办公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一体机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交换机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话筒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音箱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全媒体与网络技术实验室</w:t>
            </w:r>
          </w:p>
        </w:tc>
        <w:tc>
          <w:tcPr>
            <w:tcW w:w="2678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多媒体技术、艺术图形设计、网络安全技术与实施、数据库技术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一体机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交换机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话筒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音箱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智能技术与系统实验室</w:t>
            </w:r>
          </w:p>
        </w:tc>
        <w:tc>
          <w:tcPr>
            <w:tcW w:w="2678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网络设备配置与管理、网络操作系统、路由交换技术、计算机网络基础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一体机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交换机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话筒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音箱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Web数据处理实验室</w:t>
            </w:r>
          </w:p>
        </w:tc>
        <w:tc>
          <w:tcPr>
            <w:tcW w:w="2678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动态网站开发、信息项目实施与管理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一体机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交换机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话筒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音箱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互联网创新技术实验室</w:t>
            </w:r>
          </w:p>
        </w:tc>
        <w:tc>
          <w:tcPr>
            <w:tcW w:w="2678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网络系统集成、物联网集成、云计算技术应用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一体机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交换机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话筒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音箱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0套</w:t>
            </w:r>
          </w:p>
        </w:tc>
      </w:tr>
    </w:tbl>
    <w:p>
      <w:pPr>
        <w:pStyle w:val="2"/>
        <w:ind w:firstLine="400"/>
        <w:rPr>
          <w:rFonts w:hint="eastAsia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（三）教学资源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1.教材选用基本要求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国家规定选用优质教材，禁止不合格教材进课堂。应建立专业教师、行业专家和教研人员等参与的教材选用机构，完善教材选用制度，经过规范程序择优选用教材。鼓励教师团队自主开发符合本专业学情的校本教材，并优先使用校本教材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2.图书文献配备基本要求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书文献配备能满足人才培养、专业建设、教科研等工作的需要，方便师生查询、借阅。专业类图书文献主要包括：虚拟现实类专业书籍及相关专业书籍(含电子图书)、各类期刊（含报纸）、齐全的虚拟现实类法律法规文件资料、规范规程、职业标准等，并能及时更新、充实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3.数字教学资源配置基本要求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建设、配备与本专业有关的音视频素材、教学课件、数字化教学案例库、虚拟仿真软件、正规出版社教材等专业教学资源库，应种类丰富、形式多样、使用便捷、动态更新，能满足教学要求。</w:t>
      </w:r>
    </w:p>
    <w:p>
      <w:pPr>
        <w:spacing w:line="360" w:lineRule="auto"/>
        <w:ind w:left="64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（四）教学方法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综合考虑学生实际情况及岗位素质要求，采用项目化教学模式，教学做一体，让学生在实践中获得知识、技能和经验。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（五）学习评价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采取过程＋作品的学业评价方式。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评价内容兼顾认知、技能、情感等方面，评价应体现评价标准、评价主体、评价方式、评价过程的多元化，如技能大赛、顶岗操作、职业资格鉴定等评价方式。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（六）质量管理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不断完善人才培养质量控制环节，健全人才培养质量保障体系。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2.完善相应的规章制度，加大经费支持，建设优质资源共享平台。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3.健全人才培养社会服务质量目标，加强人才培养质量监控。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九、毕业要求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毕业要求是学生通过规定年限的学习，须修满的专业人才培养方案所规定的学时学分，完成规定的教学活动，毕业时应达到的素质、知识和能力等方面要求。毕业要求应能支撑培养目标的有效达成。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（一）学分要求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1"/>
        <w:gridCol w:w="249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公共基础课程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专业技术课程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职业资格等证书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FF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32"/>
                <w:szCs w:val="32"/>
              </w:rPr>
              <w:t>3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100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仿宋"/>
                <w:color w:val="0000FF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FF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32"/>
                <w:szCs w:val="32"/>
              </w:rPr>
              <w:t>39</w:t>
            </w:r>
          </w:p>
        </w:tc>
      </w:tr>
    </w:tbl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（二）计算机要求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非计算机类专业学生必须参加全国高等学校计算机水平一级考试。获得全国计算水平考试一级证书的，计4学分。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（三）职业资格证书或“1+X”证书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职业资格证书或“1+X”证书：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VR开发工程师</w:t>
      </w:r>
    </w:p>
    <w:p>
      <w:pPr>
        <w:overflowPunct w:val="0"/>
        <w:adjustRightIn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每获得一个本专业相应的职业资格证书，计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学分。（本专业学生需至少取得职业资格证书1个</w:t>
      </w:r>
    </w:p>
    <w:p>
      <w:pPr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十、附录</w:t>
      </w:r>
    </w:p>
    <w:p>
      <w:pPr>
        <w:ind w:left="482" w:firstLine="480"/>
        <w:jc w:val="center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表10-1公共基础课程教学进程表</w:t>
      </w:r>
    </w:p>
    <w:tbl>
      <w:tblPr>
        <w:tblStyle w:val="6"/>
        <w:tblW w:w="5000" w:type="pc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008"/>
        <w:gridCol w:w="1193"/>
        <w:gridCol w:w="714"/>
        <w:gridCol w:w="476"/>
        <w:gridCol w:w="601"/>
        <w:gridCol w:w="522"/>
        <w:gridCol w:w="641"/>
        <w:gridCol w:w="865"/>
        <w:gridCol w:w="865"/>
        <w:gridCol w:w="924"/>
        <w:gridCol w:w="865"/>
        <w:gridCol w:w="519"/>
        <w:gridCol w:w="536"/>
        <w:gridCol w:w="714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课程名称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课程代码</w:t>
            </w:r>
          </w:p>
        </w:tc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类型</w:t>
            </w:r>
          </w:p>
        </w:tc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性质</w:t>
            </w:r>
          </w:p>
        </w:tc>
        <w:tc>
          <w:tcPr>
            <w:tcW w:w="6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学时分配</w:t>
            </w:r>
          </w:p>
        </w:tc>
        <w:tc>
          <w:tcPr>
            <w:tcW w:w="16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开课学期（周）</w:t>
            </w:r>
          </w:p>
        </w:tc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考核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方式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计划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学时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理论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学时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实践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学时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2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公共基础课程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思想道德与法治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54</w:t>
            </w: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含社会责任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形势与政策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含国家安全教育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（隔周开课）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G00003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含党史、国史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习近平新时代特色社会主义理论体系概论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职业生涯与就业指导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G00004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隔周开课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军事理论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隔周开课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G00006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144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144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应用文写作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G00007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计算机基础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G00008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含信息技术知识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创新创业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G00009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在线开放课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健康教育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G00010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A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在线开放课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大学生心理健康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G00011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A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在线开放课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劳动教育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G00012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考查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军训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G00013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集中军训两周</w:t>
            </w:r>
          </w:p>
        </w:tc>
      </w:tr>
    </w:tbl>
    <w:p>
      <w:pPr>
        <w:spacing w:line="400" w:lineRule="exact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widowControl/>
        <w:ind w:firstLine="48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注：课程性质：A理论课，B理论+实践，C实践课；</w:t>
      </w:r>
    </w:p>
    <w:p>
      <w:pPr>
        <w:spacing w:line="400" w:lineRule="exact"/>
        <w:ind w:firstLine="643"/>
        <w:jc w:val="left"/>
        <w:rPr>
          <w:rFonts w:ascii="楷体_GB2312" w:hAnsi="宋体" w:eastAsia="楷体_GB2312"/>
          <w:b/>
          <w:color w:val="000000"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986"/>
        <w:gridCol w:w="923"/>
        <w:gridCol w:w="813"/>
        <w:gridCol w:w="637"/>
        <w:gridCol w:w="650"/>
        <w:gridCol w:w="775"/>
        <w:gridCol w:w="800"/>
        <w:gridCol w:w="1450"/>
        <w:gridCol w:w="1375"/>
        <w:gridCol w:w="713"/>
        <w:gridCol w:w="2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28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eastAsia="黑体"/>
                <w:bCs/>
                <w:sz w:val="24"/>
                <w:szCs w:val="22"/>
              </w:rPr>
              <w:t>表10-2专业（技能）课程教学进程表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课程类别</w:t>
            </w: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课程名称</w:t>
            </w:r>
          </w:p>
        </w:tc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课程代码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类型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课程性质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学时分配</w:t>
            </w:r>
          </w:p>
        </w:tc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开课学期</w:t>
            </w:r>
          </w:p>
        </w:tc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周学时/学分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方式</w:t>
            </w:r>
          </w:p>
        </w:tc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计划学时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理论学时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实践学时</w:t>
            </w: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美术鉴赏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设计素描与色彩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摄影摄像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创意写生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美术设计基础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考察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限选课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UI界面设计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限选课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动漫制作实训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透视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限选课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7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专业技能实训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212509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2-3-4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7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C#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动画运动规律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212511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专业核心课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三维制作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212513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专业核心课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特效制作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限选课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高级建模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任选课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VR动画设计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专业核心课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VR交互程序设计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212517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专业核心课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8"/>
              </w:tabs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VR全景项目实训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考察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专业核心课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6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VR项目实训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212519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B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专业核心课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毕业设计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212520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C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C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岗位实习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212521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必修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C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C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5、6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128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注：课程性质：A理论课，B理论+实践，C实践课；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128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803" w:right="1440" w:bottom="1803" w:left="1440" w:header="851" w:footer="992" w:gutter="0"/>
          <w:pgNumType w:start="1"/>
          <w:cols w:space="720" w:num="1"/>
          <w:docGrid w:type="lines" w:linePitch="319" w:charSpace="0"/>
        </w:sectPr>
      </w:pPr>
    </w:p>
    <w:p>
      <w:pPr>
        <w:pStyle w:val="3"/>
        <w:ind w:firstLine="482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  <w:szCs w:val="22"/>
        </w:rPr>
        <w:t>表10-3</w:t>
      </w:r>
      <w:r>
        <w:rPr>
          <w:rFonts w:hint="eastAsia"/>
          <w:b w:val="0"/>
          <w:bCs/>
        </w:rPr>
        <w:t>周课时统计表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学期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总课时数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平均周课时数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604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六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</w:rPr>
              <w:t>（包含毕业设计4分）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2562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129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1.军训、劳动周等课时纳入相应学期的总课时中计算；素质拓展学时不归并相应学期。</w:t>
      </w:r>
    </w:p>
    <w:p>
      <w:pPr>
        <w:spacing w:line="4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2.上表6个学期“总课时数”与“公共基础课+专业技术课+职业技能课”课时数相等。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3.上表中总学分不包括学生职业资格等证书所获得的学分（6分）。</w:t>
      </w:r>
    </w:p>
    <w:p>
      <w:pPr>
        <w:pStyle w:val="3"/>
        <w:ind w:firstLine="482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表10-4各类课程学时分配表</w:t>
      </w:r>
    </w:p>
    <w:tbl>
      <w:tblPr>
        <w:tblStyle w:val="6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429"/>
        <w:gridCol w:w="1588"/>
        <w:gridCol w:w="157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课程类别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比例（%）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实践学时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6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公共基础课程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6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专业技术课程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1972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1298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2562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1652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</w:tr>
    </w:tbl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说明：上表中总学分不包括学生职业资格等证书所获得的学分（6分）</w:t>
      </w:r>
    </w:p>
    <w:p>
      <w:pPr>
        <w:spacing w:line="460" w:lineRule="exact"/>
      </w:pPr>
    </w:p>
    <w:p>
      <w:pPr>
        <w:spacing w:line="460" w:lineRule="exact"/>
      </w:pPr>
    </w:p>
    <w:p>
      <w:pPr>
        <w:spacing w:line="460" w:lineRule="exact"/>
      </w:pPr>
    </w:p>
    <w:p>
      <w:pPr>
        <w:spacing w:line="460" w:lineRule="exact"/>
      </w:pPr>
    </w:p>
    <w:p>
      <w:pPr>
        <w:spacing w:line="460" w:lineRule="exact"/>
      </w:pPr>
    </w:p>
    <w:p>
      <w:pPr>
        <w:spacing w:line="460" w:lineRule="exact"/>
        <w:rPr>
          <w:rFonts w:hint="eastAsia"/>
        </w:rPr>
      </w:pPr>
    </w:p>
    <w:p>
      <w:pPr>
        <w:pStyle w:val="2"/>
        <w:ind w:firstLine="400"/>
      </w:pPr>
    </w:p>
    <w:sectPr>
      <w:headerReference r:id="rId6" w:type="default"/>
      <w:footerReference r:id="rId7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fxnsw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9dXqnUHcPtMdJIedLUYYQlhsmh98tcp11LC/Knn6se/6/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NN/Ge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C1C7F"/>
    <w:multiLevelType w:val="singleLevel"/>
    <w:tmpl w:val="8A4C1C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328B8E"/>
    <w:multiLevelType w:val="singleLevel"/>
    <w:tmpl w:val="1E328B8E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60847E30"/>
    <w:multiLevelType w:val="multilevel"/>
    <w:tmpl w:val="60847E3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F31C30"/>
    <w:multiLevelType w:val="multilevel"/>
    <w:tmpl w:val="7AF31C3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zU2MTg4MGYzZDY1YTYwOGM5NzU3ZWE4MzJiNWQifQ=="/>
  </w:docVars>
  <w:rsids>
    <w:rsidRoot w:val="000F002F"/>
    <w:rsid w:val="00044E49"/>
    <w:rsid w:val="00066650"/>
    <w:rsid w:val="00082B45"/>
    <w:rsid w:val="000A4C8A"/>
    <w:rsid w:val="000F002F"/>
    <w:rsid w:val="001421D9"/>
    <w:rsid w:val="00187742"/>
    <w:rsid w:val="00230CE5"/>
    <w:rsid w:val="002536CD"/>
    <w:rsid w:val="0029283B"/>
    <w:rsid w:val="00297442"/>
    <w:rsid w:val="002A4634"/>
    <w:rsid w:val="002C73B1"/>
    <w:rsid w:val="003442A7"/>
    <w:rsid w:val="00362597"/>
    <w:rsid w:val="003757F8"/>
    <w:rsid w:val="003776BF"/>
    <w:rsid w:val="003B2D47"/>
    <w:rsid w:val="003E7B43"/>
    <w:rsid w:val="003F6384"/>
    <w:rsid w:val="003F776D"/>
    <w:rsid w:val="00411E1A"/>
    <w:rsid w:val="004426AA"/>
    <w:rsid w:val="0045036A"/>
    <w:rsid w:val="00455738"/>
    <w:rsid w:val="00493E68"/>
    <w:rsid w:val="004A5A36"/>
    <w:rsid w:val="004D79BE"/>
    <w:rsid w:val="004E06E3"/>
    <w:rsid w:val="00506E65"/>
    <w:rsid w:val="00515663"/>
    <w:rsid w:val="00524833"/>
    <w:rsid w:val="005F5092"/>
    <w:rsid w:val="006144B8"/>
    <w:rsid w:val="00675B60"/>
    <w:rsid w:val="00696C42"/>
    <w:rsid w:val="006A1A9C"/>
    <w:rsid w:val="006D3C81"/>
    <w:rsid w:val="006E4558"/>
    <w:rsid w:val="00721501"/>
    <w:rsid w:val="007724CD"/>
    <w:rsid w:val="00783B03"/>
    <w:rsid w:val="00785F9D"/>
    <w:rsid w:val="007962A5"/>
    <w:rsid w:val="007A606C"/>
    <w:rsid w:val="007B0906"/>
    <w:rsid w:val="007C5663"/>
    <w:rsid w:val="007C6EDF"/>
    <w:rsid w:val="00825BDC"/>
    <w:rsid w:val="008363DC"/>
    <w:rsid w:val="00852460"/>
    <w:rsid w:val="008607E7"/>
    <w:rsid w:val="00895617"/>
    <w:rsid w:val="008A6837"/>
    <w:rsid w:val="008C1D8E"/>
    <w:rsid w:val="008C7079"/>
    <w:rsid w:val="009136F8"/>
    <w:rsid w:val="00920E57"/>
    <w:rsid w:val="00920E76"/>
    <w:rsid w:val="009363C2"/>
    <w:rsid w:val="00975DDB"/>
    <w:rsid w:val="00985D54"/>
    <w:rsid w:val="00A334D4"/>
    <w:rsid w:val="00A46B72"/>
    <w:rsid w:val="00A57991"/>
    <w:rsid w:val="00A9754A"/>
    <w:rsid w:val="00AC186D"/>
    <w:rsid w:val="00AD00BF"/>
    <w:rsid w:val="00B17644"/>
    <w:rsid w:val="00B32531"/>
    <w:rsid w:val="00B33FA7"/>
    <w:rsid w:val="00B347CB"/>
    <w:rsid w:val="00B96DA9"/>
    <w:rsid w:val="00BA4AA4"/>
    <w:rsid w:val="00BB5773"/>
    <w:rsid w:val="00BD1627"/>
    <w:rsid w:val="00C02B3A"/>
    <w:rsid w:val="00C210D6"/>
    <w:rsid w:val="00C40292"/>
    <w:rsid w:val="00C72CE3"/>
    <w:rsid w:val="00D253C4"/>
    <w:rsid w:val="00D44EA8"/>
    <w:rsid w:val="00D80656"/>
    <w:rsid w:val="00D93E63"/>
    <w:rsid w:val="00DA3686"/>
    <w:rsid w:val="00DB27C8"/>
    <w:rsid w:val="00DC76D7"/>
    <w:rsid w:val="00DF5FF6"/>
    <w:rsid w:val="00E01CC0"/>
    <w:rsid w:val="00E41394"/>
    <w:rsid w:val="00E80C93"/>
    <w:rsid w:val="00ED0BDC"/>
    <w:rsid w:val="00EE7CDB"/>
    <w:rsid w:val="00F13065"/>
    <w:rsid w:val="00F17636"/>
    <w:rsid w:val="00F223AC"/>
    <w:rsid w:val="00F2247C"/>
    <w:rsid w:val="00F32B58"/>
    <w:rsid w:val="00F50CFD"/>
    <w:rsid w:val="00F573B2"/>
    <w:rsid w:val="00F673DF"/>
    <w:rsid w:val="00F72DA7"/>
    <w:rsid w:val="00FC0985"/>
    <w:rsid w:val="00FD4545"/>
    <w:rsid w:val="03A629A2"/>
    <w:rsid w:val="05342C3C"/>
    <w:rsid w:val="056B540A"/>
    <w:rsid w:val="05AE21C9"/>
    <w:rsid w:val="064A657C"/>
    <w:rsid w:val="074176F0"/>
    <w:rsid w:val="07AB7649"/>
    <w:rsid w:val="08F53207"/>
    <w:rsid w:val="0AD419DC"/>
    <w:rsid w:val="0E194D6D"/>
    <w:rsid w:val="0ED11725"/>
    <w:rsid w:val="11B62FA3"/>
    <w:rsid w:val="16385599"/>
    <w:rsid w:val="164E2E70"/>
    <w:rsid w:val="16A411B1"/>
    <w:rsid w:val="179E6FD7"/>
    <w:rsid w:val="17BB653E"/>
    <w:rsid w:val="18230103"/>
    <w:rsid w:val="19474705"/>
    <w:rsid w:val="1CBD438D"/>
    <w:rsid w:val="1E92354A"/>
    <w:rsid w:val="1E9C05FC"/>
    <w:rsid w:val="21A34113"/>
    <w:rsid w:val="21C87289"/>
    <w:rsid w:val="22210591"/>
    <w:rsid w:val="224E3432"/>
    <w:rsid w:val="22605EBC"/>
    <w:rsid w:val="22AF136D"/>
    <w:rsid w:val="23650D87"/>
    <w:rsid w:val="24311388"/>
    <w:rsid w:val="24660A1A"/>
    <w:rsid w:val="24F90BC5"/>
    <w:rsid w:val="26F97136"/>
    <w:rsid w:val="2B860D37"/>
    <w:rsid w:val="2BC24D2D"/>
    <w:rsid w:val="2C3225B2"/>
    <w:rsid w:val="2C544CC8"/>
    <w:rsid w:val="2C5D78E8"/>
    <w:rsid w:val="2D8A70C9"/>
    <w:rsid w:val="2F430AD9"/>
    <w:rsid w:val="31253144"/>
    <w:rsid w:val="312E74B8"/>
    <w:rsid w:val="3163150B"/>
    <w:rsid w:val="321E2B22"/>
    <w:rsid w:val="32AB54B4"/>
    <w:rsid w:val="33EB32A2"/>
    <w:rsid w:val="35B77D31"/>
    <w:rsid w:val="37246449"/>
    <w:rsid w:val="37981388"/>
    <w:rsid w:val="37BA68AE"/>
    <w:rsid w:val="3857135C"/>
    <w:rsid w:val="39186D3D"/>
    <w:rsid w:val="392E176B"/>
    <w:rsid w:val="3A97759C"/>
    <w:rsid w:val="3AE26204"/>
    <w:rsid w:val="3AF30F87"/>
    <w:rsid w:val="3F92576F"/>
    <w:rsid w:val="3FF16018"/>
    <w:rsid w:val="40941F2F"/>
    <w:rsid w:val="411E63F6"/>
    <w:rsid w:val="41D4069A"/>
    <w:rsid w:val="43A23DD3"/>
    <w:rsid w:val="44224F14"/>
    <w:rsid w:val="449F4017"/>
    <w:rsid w:val="45B84D1A"/>
    <w:rsid w:val="46FD78C2"/>
    <w:rsid w:val="47C324F7"/>
    <w:rsid w:val="490B22D9"/>
    <w:rsid w:val="49CE4453"/>
    <w:rsid w:val="4BA31B2F"/>
    <w:rsid w:val="4BE62660"/>
    <w:rsid w:val="4CC35A26"/>
    <w:rsid w:val="4EB00619"/>
    <w:rsid w:val="4FDB459C"/>
    <w:rsid w:val="516E597B"/>
    <w:rsid w:val="53D12AEB"/>
    <w:rsid w:val="56247BF3"/>
    <w:rsid w:val="5690545C"/>
    <w:rsid w:val="57552F2A"/>
    <w:rsid w:val="579B5F76"/>
    <w:rsid w:val="58332197"/>
    <w:rsid w:val="5CFC5A3C"/>
    <w:rsid w:val="5D88545C"/>
    <w:rsid w:val="5F810580"/>
    <w:rsid w:val="5FD143B6"/>
    <w:rsid w:val="605C6625"/>
    <w:rsid w:val="64F25AB4"/>
    <w:rsid w:val="66CB46BD"/>
    <w:rsid w:val="67A35A6C"/>
    <w:rsid w:val="683651D3"/>
    <w:rsid w:val="69D64E42"/>
    <w:rsid w:val="6B5D73E8"/>
    <w:rsid w:val="6B7B2092"/>
    <w:rsid w:val="6C17411D"/>
    <w:rsid w:val="6CB84161"/>
    <w:rsid w:val="6FEA5107"/>
    <w:rsid w:val="701450B2"/>
    <w:rsid w:val="70A14AEA"/>
    <w:rsid w:val="737E34AE"/>
    <w:rsid w:val="73FB6A64"/>
    <w:rsid w:val="75F714AD"/>
    <w:rsid w:val="774611E1"/>
    <w:rsid w:val="77EC57C7"/>
    <w:rsid w:val="789D03E1"/>
    <w:rsid w:val="79907C4E"/>
    <w:rsid w:val="7BDE15B6"/>
    <w:rsid w:val="7F2B7A53"/>
    <w:rsid w:val="7FC94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kern w:val="0"/>
      <w:sz w:val="20"/>
      <w:szCs w:val="20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表头 Char"/>
    <w:link w:val="9"/>
    <w:qFormat/>
    <w:uiPriority w:val="0"/>
    <w:rPr>
      <w:b/>
      <w:kern w:val="0"/>
      <w:sz w:val="24"/>
    </w:rPr>
  </w:style>
  <w:style w:type="paragraph" w:customStyle="1" w:styleId="9">
    <w:name w:val="表头"/>
    <w:basedOn w:val="1"/>
    <w:next w:val="10"/>
    <w:link w:val="8"/>
    <w:uiPriority w:val="0"/>
    <w:pPr>
      <w:jc w:val="center"/>
    </w:pPr>
    <w:rPr>
      <w:b/>
      <w:kern w:val="0"/>
      <w:sz w:val="24"/>
      <w:szCs w:val="20"/>
    </w:rPr>
  </w:style>
  <w:style w:type="paragraph" w:customStyle="1" w:styleId="10">
    <w:name w:val="表题行"/>
    <w:next w:val="11"/>
    <w:uiPriority w:val="0"/>
    <w:pPr>
      <w:jc w:val="center"/>
    </w:pPr>
    <w:rPr>
      <w:b/>
      <w:kern w:val="2"/>
      <w:sz w:val="21"/>
      <w:szCs w:val="24"/>
      <w:lang w:val="en-US" w:eastAsia="zh-CN" w:bidi="ar-SA"/>
    </w:rPr>
  </w:style>
  <w:style w:type="paragraph" w:customStyle="1" w:styleId="11">
    <w:name w:val="表文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2">
    <w:name w:val="标题 2 Char"/>
    <w:link w:val="3"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13">
    <w:name w:val="页脚 Char"/>
    <w:link w:val="4"/>
    <w:uiPriority w:val="0"/>
    <w:rPr>
      <w:kern w:val="2"/>
      <w:sz w:val="18"/>
      <w:szCs w:val="18"/>
    </w:rPr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7595</Words>
  <Characters>8195</Characters>
  <Lines>68</Lines>
  <Paragraphs>19</Paragraphs>
  <TotalTime>0</TotalTime>
  <ScaleCrop>false</ScaleCrop>
  <LinksUpToDate>false</LinksUpToDate>
  <CharactersWithSpaces>8363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2024-01-21T14:25:00Z</dcterms:created>
  <dc:creator>qingbo</dc:creator>
  <cp:lastModifiedBy>A  Passerby</cp:lastModifiedBy>
  <cp:lastPrinted>2020-10-21T07:45:00Z</cp:lastPrinted>
  <dcterms:modified xsi:type="dcterms:W3CDTF">2024-05-31T01:45:59Z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BE04A121D25540FA9F3E1F1731CD6A9E_13</vt:lpwstr>
  </property>
</Properties>
</file>